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F" w:rsidRDefault="00D14F6F" w:rsidP="00D14F6F">
      <w:pPr>
        <w:shd w:val="clear" w:color="auto" w:fill="FFFFFF"/>
        <w:spacing w:after="0" w:line="330" w:lineRule="atLeast"/>
        <w:outlineLvl w:val="1"/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</w:pPr>
      <w:bookmarkStart w:id="0" w:name="_GoBack"/>
      <w:r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  <w:t>П</w:t>
      </w:r>
      <w:r w:rsidRPr="00D14F6F"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  <w:t>оряд</w:t>
      </w:r>
      <w:r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  <w:t>ок</w:t>
      </w:r>
      <w:r w:rsidRPr="00D14F6F"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  <w:t xml:space="preserve"> получения медицинской помощи</w:t>
      </w:r>
    </w:p>
    <w:bookmarkEnd w:id="0"/>
    <w:p w:rsidR="00D14F6F" w:rsidRPr="00D14F6F" w:rsidRDefault="00D14F6F" w:rsidP="00D14F6F">
      <w:pPr>
        <w:shd w:val="clear" w:color="auto" w:fill="FFFFFF"/>
        <w:spacing w:after="0" w:line="330" w:lineRule="atLeast"/>
        <w:outlineLvl w:val="1"/>
        <w:rPr>
          <w:rFonts w:ascii="inherit" w:eastAsia="Times New Roman" w:hAnsi="inherit" w:cs="Arial"/>
          <w:b/>
          <w:bCs/>
          <w:color w:val="757575"/>
          <w:spacing w:val="-8"/>
          <w:sz w:val="34"/>
          <w:szCs w:val="34"/>
          <w:lang w:val="kk-KZ" w:eastAsia="ru-RU"/>
        </w:rPr>
      </w:pP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Первичная медико-санитарная помощь (далее - ПМСП)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 в соответствии с </w:t>
      </w:r>
      <w:hyperlink r:id="rId5" w:anchor="z2062" w:history="1">
        <w:r w:rsidRPr="00D14F6F">
          <w:rPr>
            <w:rFonts w:ascii="Arial" w:eastAsia="Times New Roman" w:hAnsi="Arial" w:cs="Arial"/>
            <w:color w:val="73B700"/>
            <w:sz w:val="21"/>
            <w:szCs w:val="21"/>
            <w:u w:val="single"/>
            <w:lang w:eastAsia="ru-RU"/>
          </w:rPr>
          <w:t>пунктом 3</w:t>
        </w:r>
      </w:hyperlink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статьи 123 Кодекса.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Согласно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участково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-территориальному принципу обслуживания население, проживающее на территории обслуживания поликлиники, для получения медицинской помощи закреплено за врачом общей практики, участковым врачом педиатром, врачом-акушером-гинекологом.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Предоставление медицинской помощи в поликлинике осуществляется по закреплению граждан за учреждением здравоохранения по месту жительства.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Порядок оказания медицинской помощи гражданам Республики Казахстан определяется приказом Министра здравоохранения Республики Казахстан от 24 августа 2021 года № Қ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Р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ДСМ-90 «Об утверждении Правил оказания первичной медико-санитарной помощи».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Медицинская помощь в поликлинике оказывается в соответствии с клиническими протоколами, утвержденными Министерством здравоохранения Республики Казахстан.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Организация ПМСП оказывает медицинскую помощь населению: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1) в рамках ГОБМП (Постановление Правительства Республики Казахстан от 16 октября 2020 года № 672);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2) в системе ОСМС (Постановление Правительства Республики Казахстан от 20 июня 2019 года № 421.);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3) в рамках добровольного медицинского страхования в соответствии с Законом Республики Казахстан "О страховой деятельности".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Порядок обращения пациента в поликлинику для получения медицинской помощи.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Для получения медицинской помощи гражданин должен обратиться в регистратуру поликлиники по месту жительства (месту пребывания) лично или по телефону, интернету. В указанное время гражданину, обратившемуся за медицинской помощью, необходимо явиться на прием (при вызове на дом находиться по адресу вызова).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Документы, необходимые для получения медицинской помощи.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Медицинская помощь оказывается гражданам Республики Казахстан, иностранным гражданам, лицам без гражданства при предоставлении документа, удостоверяющего личность: паспорт, вид на жительство в Республике Казахстан, удостоверение беженца.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Лицам, не имеющим вышеуказанных документов, оказывается только экстренная и неотложная помощь по жизненным показаниям.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Врач общей практики, врач-педиатр участковый, врач акушер-гинеколог: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Казахстан в поликлинике;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 случае невозможности посещения пациентом поликлиники организует медицинскую помощь на дому;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Только по показаниям направляет пациентов на консультацию к врачам-специалистам, на госпитализацию или в отделение дневного стационара!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Порядок записи на прием к врачу общей практики, врачу-педиатру участковому, врачу-акушеру-гинекологу: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пациентов на прием к врачу осуществляется:</w:t>
      </w:r>
    </w:p>
    <w:p w:rsid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val="kk-KZ"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lastRenderedPageBreak/>
        <w:t>· при непосредственном обращении в регистратуру поликлиники;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</w:p>
    <w:p w:rsidR="00D14F6F" w:rsidRPr="00D14F6F" w:rsidRDefault="00D14F6F" w:rsidP="00D14F6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по телефону</w:t>
      </w:r>
      <w:r>
        <w:rPr>
          <w:rFonts w:ascii="Arial" w:eastAsia="Times New Roman" w:hAnsi="Arial" w:cs="Arial"/>
          <w:color w:val="757575"/>
          <w:sz w:val="21"/>
          <w:szCs w:val="21"/>
          <w:lang w:val="kk-KZ" w:eastAsia="ru-RU"/>
        </w:rPr>
        <w:t xml:space="preserve"> Колл-центр 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поликлиники: </w:t>
      </w:r>
      <w:hyperlink r:id="rId6" w:history="1">
        <w:r w:rsidRPr="00D14F6F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+7 (7172) 399 997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val="kk-KZ" w:eastAsia="ru-RU"/>
        </w:rPr>
        <w:t xml:space="preserve">, </w:t>
      </w:r>
      <w:r w:rsidRPr="00D14F6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D14F6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"tel:+7%20778%20003%207040" </w:instrText>
      </w:r>
      <w:r w:rsidRPr="00D14F6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D14F6F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>+7 778 003 7040</w:t>
      </w:r>
      <w:r w:rsidRPr="00D14F6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val="kk-KZ"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757575"/>
          <w:sz w:val="21"/>
          <w:szCs w:val="21"/>
          <w:lang w:val="kk-KZ" w:eastAsia="ru-RU"/>
        </w:rPr>
        <w:t xml:space="preserve">График работы: Пн – Пт с 08.00 до 20.00; Сб с 08.00 до 18.00; Вс выходной. </w:t>
      </w:r>
    </w:p>
    <w:p w:rsid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57575"/>
          <w:sz w:val="21"/>
          <w:szCs w:val="21"/>
          <w:lang w:val="kk-KZ"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Онлайн запись при помощи сети интернет по адресу:</w:t>
      </w:r>
      <w:r w:rsidRPr="00D14F6F">
        <w:t xml:space="preserve"> </w:t>
      </w:r>
      <w:hyperlink r:id="rId7" w:history="1">
        <w:r w:rsidRPr="003B4BBD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https://emhana10.kz</w:t>
        </w:r>
      </w:hyperlink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и выдача талонов на первичный прием к врачу «сегодня на завтра» осуществляется в течение рабочего дня.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Предварительная запись на первичный прием к врачу осуществляется в течение рабочего дня на срок без ограничения по времени, с информированием пациента о дате и времени приема.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на повторное посещение после обследования осуществляется в кабинете врача.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Порядок записи к врачам-специалистам: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на первичный прием к врачу-специалисту осуществляется участковым врачом по показанию.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Экстренная медицинская помощь осуществляется без предварительной записи и очереди с непосредственным сопровождением медрегистратора к необходимому врачу-специалисту.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Направление на консультацию в другие учреждения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здравоохранения осуществляется по направлению врача поликлиники. Для получения консультации необходимо иметь: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учреждения;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удостоверение личности.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Результат консультации оформляется медицинским заключением специалиста и предоставляется пациентом лечащему врачу, направившему на консультацию.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Направление на плановую госпитализацию пациентов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, нуждающихся в стационарном лечении, осуществляется врачами поликлиники после проведения обследования с указанием предварительного диагноза и результатов проведенного обследования, проведенного лечения.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Порядок записи для проведения инструментальных и лабораторных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методов исследования в плановом порядке </w:t>
      </w: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при наличии медицинских показаний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на проведение УЗИ ОБП, УЗИ БЦА осуществляется врачами общей практики, врачами-специалистами.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Запись на проведение УЗИ малого таза, молочных желез осуществляется врачами 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акушер-гинекологами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Запись на проведение суточного (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холтеровского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)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мониторирования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ЭКГ, суточного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мониторирования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артериального давления (СМАД), исследования функции внешнего дыхания осуществляется врачами общей практики, врачами специалистами.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Запись на эндоскопические исследования 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в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осуществляется 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врачами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общей практики, врачом-онкологом, врачами-хирургами.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Направления на общий анализ крови, глюкозу крови, общий анализ мочи, электрокардиографию, рентгенографию, холестерин крови выдаются врачами общей практики, врачами-специалистами, помощниками врача общей практики и медицинскими сестрами участковыми при проведении диспансеризации, по показаниям.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Направления на рентгенологическое обследование, биохимический анализ крови, исследование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гликированного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гемоглобина, исследование гормонов щитовидной железы и тиреотропные гормоны, исследование половых гормонов,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онкомаркеров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, маркеров вирусных 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lastRenderedPageBreak/>
        <w:t>гепатитов и другие лабораторные исследования выдаются врачами общей практики, врачами-специалистами.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Срочность проведения лабораторных и инструментальных исследований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</w:t>
      </w: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определяется лечащим врачом с учетом медицинских показаний.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Предельный срок ожидания проведения инструментальных исследований: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· ультразвуковых, эндоскопических исследований, эхокардиографии, 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суточного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мониторирования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ЭКГ и АД, маммографии определяется срочностью клинических показаний, кадровыми и техническими возможностями Городской поликлиники №4 и иных учреждений, в которые осуществляется запись.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Плановая амбулаторно-поликлиническая помощь предоставляется с учетом следующих условий: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 </w:t>
      </w: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проживание на территории обслуживания поликлиники;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запись на прием к врачу осуществляется по предварительной записи, в том числе по телефону, через интернет (https://emhana10.kz/);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Возможно наличие очередности плановых пациентов на прием к врачу, отдельных диагностических исследований, консультативной помощи специалистов.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Очередность к врачу общей практики составляет не более 1 рабочего дня;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время ожидания на госпитализацию в отделение дневного пребывания – устанавливает врач дневного стационара;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время, отведенное на прием пациента в поликлинике, определяется действующими расчетными нормативами. Время ожидания приема - не более 30 минут с момента, назначенного пациенту, </w:t>
      </w: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за исключением случаев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, когда врач участвует в оказании экстренной помощи другому пациенту или осматривает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диагностически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сложного пациента;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вызовы на дому обслуживаются в течение рабочего дня.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Амбулаторно-поликлиническая помощь по экстренным показаниям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обеспечивается при острых и внезапных ухудшениях в состоянии здоровья, а именно: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острые и внезапные боли любой локализации;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нарушения сердечного ритма,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судороги;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кровотечения;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иные состояния заболевания, отравления и травмы, требующие экстренной помощи и консультации врача.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Прием экстренным пациентам осуществляется вне очереди и без предварительной записи, независимо от прикрепления пациента к поликлинике.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Экстренная и неотложная помощь в нерабочее время поликлиники осуществляется бригадой скорой медицинской помощи.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Медицинская помощь на дому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При необходимости получения медицинской помощи на дому пациент обращается по телефону в регистратуру поликлиники и сообщает: ФИО, адрес, причину вызова врача, контактный телефон.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Медицинская помощь на дому осуществляется врачами общей практики, помощниками врача, врачами-педиатрами участковыми и медицинскими сестрами участковыми и осуществляется в следующих случаях: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при наличии острого внезапного ухудшения состояния здоровья, тяжелых хронических заболеваниях (при невозможности передвижения пациента);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lastRenderedPageBreak/>
        <w:t>· при необходимости соблюдения строгого домашнего режима, рекомендованного лечащим врачом;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лет, дети первого года жизни и т.д.);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при выполнении активов скорой медицинской помощи и стационаров;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иные случаи оказания медицинской помощи на дому.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Проведение консультаций пациентов на дому врачами-специалистами, проведение лабораторных исследований на дому проводится при наличии медицинских показаний после осмотра врачом общей практики, врачом-педиатром участковым.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Врач общей практики, врач-педиатр участковый согласовывает дату проведения консультации с врачом-специалистом, дату обследования на дому с заведующим клинико-диагностической лаборатории и заведующим поликлиникой.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Проведение консультаций врачей-специалистов и лабораторных исследований на дому проводится в рабочее время, </w:t>
      </w: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согласно графику работы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 врача-специалиста и лаборатории.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При необходимости осмотров врачами-специалистами с применением аппаратных методов диагностики, другого оборудования – осмотры производятся в условиях поликлиники.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Прием пациентов с симптомами ОРВИ и повышенной температурой тела осуществляется в фильтр кабинете поликлиники без предварительного посещения регистратуры.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i/>
          <w:iCs/>
          <w:color w:val="757575"/>
          <w:sz w:val="21"/>
          <w:szCs w:val="21"/>
          <w:lang w:eastAsia="ru-RU"/>
        </w:rPr>
        <w:t>!Фильтр кабинет находится с другой стороны поликлиники с отдельным входом!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Прием детей с симптомами ОРВИ и повышенной температурой тела осуществляется в фильтр кабинете в детском отделении поликлиники.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Организация диспансеризации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Приказом Министерства здравоохранения Республики Казахстан от 23 октября 2020 года № Қ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Р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ДСМ-149/2020 утверждены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Нужно отметить, что диспансеризация нацелена на медицинскую профилактику заболеваемости населения, пропаганду здорового образа жизни, воспитание у граждан ответственного отношения к своему здоровью.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Диспансеризацией занимаются медицинские работники амбулаторно-поликлинических организаций по месту жительства (пребывания) и прикрепления граждан. Для участия в диспансеризации гражданам необходимо обратиться в поликлинику по месту жительства (пребывания) и предоставить в регистратуру документ, удостоверяющий личность.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В процессе диспансерного осмотра медики проанализируют медицинские документы, проведут осмотр, чтобы выявить факторы риска развития неинфекционных болезней, а по итогам медосмотра оценят состояние здоровья, проконсультируют по ведению здорового образа жизни.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Также медики определят периодичность диспансеризации в зависимости от возраста и группы наблюдения человека, при необходимости направят на консультацию к узким врачам-специалистам, а в спорных ситуациях назначат дополнительную диагностику, чтобы на ранней стадии выявить заболевания.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Организация проведения вакцинации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Обращение пациента в процедурный (прививочный) кабинет осуществляется строго по направлению врача общей практики или врача-специалиста.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lastRenderedPageBreak/>
        <w:t>Медицинская сестра процедурного кабинета в зависимости от вида и объёма проводимого лечения, обязана: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выполнить назначенные инъекции в соответствии с должностными обязанностями и соблюдением медицинских правил проведения инъекций;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· оказать доврачебную медицинскую помощь при неотложных и </w:t>
      </w:r>
      <w:proofErr w:type="spell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жизне</w:t>
      </w:r>
      <w:proofErr w:type="spell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угрожающих состояниях;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заполнить необходимую медицинскую документацию, сделать запись в журнале процедурного кабинета установленного образца о выполнении инъекции;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· направить пациента к </w:t>
      </w:r>
      <w:proofErr w:type="gramStart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заведующему отделения</w:t>
      </w:r>
      <w:proofErr w:type="gramEnd"/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в случае спорных вопросов, конфликтной ситуации.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i/>
          <w:iCs/>
          <w:color w:val="757575"/>
          <w:sz w:val="21"/>
          <w:szCs w:val="21"/>
          <w:lang w:eastAsia="ru-RU"/>
        </w:rPr>
        <w:t>! Медицинская сестра процедурного кабинета имеет право отказать в выполнении инъекций – в случае отсутствия направления, или технической невозможности (отключение воды, света, форс-мажорные обстоятельства).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Права и обязанности пациентов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 xml:space="preserve">При обращении за медицинской помощью пациент имеет право </w:t>
      </w:r>
      <w:proofErr w:type="gramStart"/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на</w:t>
      </w:r>
      <w:proofErr w:type="gramEnd"/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получение медицинской помощи;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участие в выборе методов оказания медицинской помощи;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пребывание в учреждении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уважительное и гуманное отношение со стороны работников здравоохранения;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выбор лиц, которым может быть сообщена информация о состоянии его здоровья;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перевод к другому лечащему врачу с разрешения главного врача (руководителя структурного подразделения);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отказ от оказания медицинской помощи, в том числе медицинского вмешательства, за исключением случаев, предусмотренных законодательными актами;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здравоохранения.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b/>
          <w:bCs/>
          <w:color w:val="757575"/>
          <w:sz w:val="21"/>
          <w:szCs w:val="21"/>
          <w:lang w:eastAsia="ru-RU"/>
        </w:rPr>
        <w:t>Пациент обязан: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заботиться о собственном здоровье, принимать своевременные меры по его сохранению, укреплению и восстановлению;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уважительно относиться к работникам здравоохранения и другим пациентам;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·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</w:t>
      </w: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lastRenderedPageBreak/>
        <w:t>заболеваниях, об обращениях за медицинской помощью, а также об изменениях в состоянии здоровья;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соблюдать правила внутреннего распорядка для пациентов, бережно относиться к имуществу поликлиники;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обеспечить беспрепятственный доступ в квартиру для медицинских работников при вызове врача на дом;</w:t>
      </w:r>
    </w:p>
    <w:p w:rsidR="00D14F6F" w:rsidRPr="00D14F6F" w:rsidRDefault="00D14F6F" w:rsidP="00D14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 w:rsidRPr="00D14F6F">
        <w:rPr>
          <w:rFonts w:ascii="Arial" w:eastAsia="Times New Roman" w:hAnsi="Arial" w:cs="Arial"/>
          <w:color w:val="757575"/>
          <w:sz w:val="21"/>
          <w:szCs w:val="21"/>
          <w:lang w:eastAsia="ru-RU"/>
        </w:rPr>
        <w:t>· не препятствовать получению медицинской помощи другим пациентам, не создавать помехи для свободного передвижения гражданами по территории и зданию учреждения здравоохранения. На территории учреждения здравоохранения запрещается загораживать подъезды, проходы снаружи и внутри здания учреждения здравоохранения, в том числе запрещается передвижение внутри здания учреждения здравоохранения с детскими колясками, громоздкими сумками, коробками и т.п.</w:t>
      </w:r>
    </w:p>
    <w:p w:rsidR="001042F5" w:rsidRDefault="00D14F6F"/>
    <w:sectPr w:rsidR="001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5"/>
    <w:rsid w:val="00545B88"/>
    <w:rsid w:val="00745B75"/>
    <w:rsid w:val="00D14F6F"/>
    <w:rsid w:val="00F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F6F"/>
    <w:rPr>
      <w:color w:val="0000FF"/>
      <w:u w:val="single"/>
    </w:rPr>
  </w:style>
  <w:style w:type="character" w:styleId="a5">
    <w:name w:val="Strong"/>
    <w:basedOn w:val="a0"/>
    <w:uiPriority w:val="22"/>
    <w:qFormat/>
    <w:rsid w:val="00D14F6F"/>
    <w:rPr>
      <w:b/>
      <w:bCs/>
    </w:rPr>
  </w:style>
  <w:style w:type="character" w:styleId="a6">
    <w:name w:val="Emphasis"/>
    <w:basedOn w:val="a0"/>
    <w:uiPriority w:val="20"/>
    <w:qFormat/>
    <w:rsid w:val="00D14F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F6F"/>
    <w:rPr>
      <w:color w:val="0000FF"/>
      <w:u w:val="single"/>
    </w:rPr>
  </w:style>
  <w:style w:type="character" w:styleId="a5">
    <w:name w:val="Strong"/>
    <w:basedOn w:val="a0"/>
    <w:uiPriority w:val="22"/>
    <w:qFormat/>
    <w:rsid w:val="00D14F6F"/>
    <w:rPr>
      <w:b/>
      <w:bCs/>
    </w:rPr>
  </w:style>
  <w:style w:type="character" w:styleId="a6">
    <w:name w:val="Emphasis"/>
    <w:basedOn w:val="a0"/>
    <w:uiPriority w:val="20"/>
    <w:qFormat/>
    <w:rsid w:val="00D14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hana10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(7172)%20399%20997" TargetMode="Externa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2</cp:revision>
  <dcterms:created xsi:type="dcterms:W3CDTF">2023-05-17T08:16:00Z</dcterms:created>
  <dcterms:modified xsi:type="dcterms:W3CDTF">2023-05-17T08:16:00Z</dcterms:modified>
</cp:coreProperties>
</file>